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MS Mincho" w:cs="Arial"/>
          <w:b/>
          <w:sz w:val="24"/>
          <w:szCs w:val="24"/>
          <w:lang w:val="en-US"/>
        </w:rPr>
      </w:pPr>
      <w:r>
        <w:rPr>
          <w:rFonts w:ascii="Arial" w:hAnsi="Arial" w:eastAsia="MS Mincho" w:cs="Arial"/>
          <w:b/>
          <w:sz w:val="24"/>
          <w:szCs w:val="24"/>
        </w:rPr>
        <w:t xml:space="preserve">3GPP TSG SA WG 1 Meeting #101 </w:t>
      </w:r>
      <w:r>
        <w:rPr>
          <w:rFonts w:ascii="Arial" w:hAnsi="Arial" w:eastAsia="MS Mincho" w:cs="Arial"/>
          <w:b/>
          <w:sz w:val="24"/>
          <w:szCs w:val="24"/>
        </w:rPr>
        <w:tab/>
      </w:r>
      <w:r>
        <w:rPr>
          <w:rFonts w:ascii="Arial" w:hAnsi="Arial" w:eastAsia="MS Mincho" w:cs="Arial"/>
          <w:b/>
          <w:sz w:val="24"/>
          <w:szCs w:val="24"/>
        </w:rPr>
        <w:t>S1-23</w:t>
      </w:r>
      <w:r>
        <w:rPr>
          <w:rFonts w:hint="default" w:ascii="Arial" w:hAnsi="Arial" w:eastAsia="MS Mincho" w:cs="Arial"/>
          <w:b/>
          <w:sz w:val="24"/>
          <w:szCs w:val="24"/>
          <w:lang w:val="en-US"/>
        </w:rPr>
        <w:t>0220</w:t>
      </w:r>
      <w:bookmarkStart w:id="0" w:name="_GoBack"/>
      <w:bookmarkEnd w:id="0"/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</w:rPr>
        <w:t>Athens, Greece, 20 - 24 February 2023</w:t>
      </w:r>
      <w:r>
        <w:rPr>
          <w:rFonts w:ascii="Arial" w:hAnsi="Arial" w:eastAsia="MS Mincho" w:cs="Arial"/>
          <w:b/>
          <w:sz w:val="24"/>
          <w:szCs w:val="24"/>
        </w:rPr>
        <w:tab/>
      </w:r>
      <w:r>
        <w:rPr>
          <w:rFonts w:ascii="Arial" w:hAnsi="Arial" w:eastAsia="MS Mincho" w:cs="Arial"/>
          <w:i/>
          <w:sz w:val="24"/>
          <w:szCs w:val="24"/>
        </w:rPr>
        <w:t>(revision of S1-22xxxx)</w:t>
      </w:r>
    </w:p>
    <w:p>
      <w:pPr>
        <w:rPr>
          <w:b/>
          <w:sz w:val="24"/>
        </w:rPr>
      </w:pPr>
    </w:p>
    <w:p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 or WG</w:t>
      </w:r>
    </w:p>
    <w:p>
      <w:pPr>
        <w:pBdr>
          <w:top w:val="single" w:color="auto" w:sz="4" w:space="0"/>
        </w:pBdr>
        <w:tabs>
          <w:tab w:val="left" w:pos="3119"/>
        </w:tabs>
        <w:rPr>
          <w:b/>
          <w:sz w:val="24"/>
          <w:lang w:eastAsia="zh-CN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</w:r>
      <w:r>
        <w:rPr>
          <w:b/>
          <w:sz w:val="24"/>
        </w:rPr>
        <w:t>TSG SA Meeting #</w:t>
      </w:r>
      <w:r>
        <w:rPr>
          <w:rFonts w:eastAsia="Malgun Gothic"/>
          <w:b/>
          <w:sz w:val="24"/>
          <w:lang w:eastAsia="ko-KR"/>
        </w:rPr>
        <w:t>99</w:t>
      </w:r>
    </w:p>
    <w:p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Document for presentation:</w:t>
      </w:r>
      <w:r>
        <w:rPr>
          <w:b/>
          <w:sz w:val="24"/>
        </w:rPr>
        <w:tab/>
      </w:r>
      <w:r>
        <w:rPr>
          <w:b/>
          <w:sz w:val="24"/>
        </w:rPr>
        <w:t>TR</w:t>
      </w:r>
      <w:r>
        <w:rPr>
          <w:b/>
          <w:sz w:val="24"/>
          <w:lang w:eastAsia="zh-CN"/>
        </w:rPr>
        <w:t xml:space="preserve"> 22.</w:t>
      </w:r>
      <w:r>
        <w:rPr>
          <w:rFonts w:eastAsia="Malgun Gothic"/>
          <w:b/>
          <w:sz w:val="24"/>
          <w:lang w:eastAsia="ko-KR"/>
        </w:rPr>
        <w:t>8</w:t>
      </w:r>
      <w:r>
        <w:rPr>
          <w:rFonts w:hint="default" w:eastAsia="Malgun Gothic"/>
          <w:b/>
          <w:sz w:val="24"/>
          <w:lang w:val="en-US" w:eastAsia="ko-KR"/>
        </w:rPr>
        <w:t>43</w:t>
      </w:r>
      <w:r>
        <w:rPr>
          <w:b/>
          <w:sz w:val="24"/>
        </w:rPr>
        <w:t xml:space="preserve">, Version </w:t>
      </w:r>
      <w:r>
        <w:rPr>
          <w:rFonts w:hint="eastAsia"/>
          <w:b/>
          <w:sz w:val="24"/>
          <w:lang w:val="en-US" w:eastAsia="zh-CN"/>
        </w:rPr>
        <w:t>0</w:t>
      </w:r>
      <w:r>
        <w:rPr>
          <w:b/>
          <w:sz w:val="24"/>
          <w:lang w:eastAsia="zh-CN"/>
        </w:rPr>
        <w:t>.</w:t>
      </w:r>
      <w:r>
        <w:rPr>
          <w:b/>
          <w:sz w:val="24"/>
          <w:lang w:val="en-US" w:eastAsia="zh-CN"/>
        </w:rPr>
        <w:t>3</w:t>
      </w:r>
      <w:r>
        <w:rPr>
          <w:b/>
          <w:sz w:val="24"/>
          <w:lang w:eastAsia="zh-CN"/>
        </w:rPr>
        <w:t>.0</w:t>
      </w:r>
    </w:p>
    <w:p>
      <w:pPr>
        <w:tabs>
          <w:tab w:val="left" w:pos="3119"/>
        </w:tabs>
        <w:rPr>
          <w:b/>
          <w:sz w:val="24"/>
          <w:lang w:eastAsia="ko-KR"/>
        </w:rPr>
      </w:pPr>
      <w:r>
        <w:rPr>
          <w:b/>
          <w:sz w:val="24"/>
        </w:rPr>
        <w:t>Presented for:</w:t>
      </w:r>
      <w:r>
        <w:rPr>
          <w:b/>
          <w:sz w:val="24"/>
        </w:rPr>
        <w:tab/>
      </w:r>
      <w:r>
        <w:rPr>
          <w:b/>
          <w:sz w:val="24"/>
        </w:rPr>
        <w:t>Information</w:t>
      </w:r>
    </w:p>
    <w:p>
      <w:pPr>
        <w:pBdr>
          <w:top w:val="single" w:color="auto" w:sz="4" w:space="1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Malgun Gothic"/>
          <w:b/>
          <w:color w:val="000000"/>
          <w:sz w:val="24"/>
        </w:rPr>
      </w:pPr>
      <w:r>
        <w:rPr>
          <w:rFonts w:eastAsia="Malgun Gothic"/>
          <w:b/>
          <w:color w:val="000000"/>
          <w:sz w:val="24"/>
        </w:rPr>
        <w:t>Abstract of document:</w:t>
      </w:r>
    </w:p>
    <w:p>
      <w:pPr>
        <w:rPr>
          <w:rFonts w:hint="eastAsia"/>
          <w:lang w:val="en-US" w:eastAsia="zh-CN"/>
        </w:rPr>
      </w:pPr>
      <w:r>
        <w:rPr>
          <w:rFonts w:eastAsia="Times New Roman"/>
          <w:lang w:eastAsia="en-US"/>
        </w:rPr>
        <w:t>TR 22.8</w:t>
      </w:r>
      <w:r>
        <w:rPr>
          <w:rFonts w:hint="default"/>
          <w:lang w:val="en-US" w:eastAsia="zh-CN"/>
        </w:rPr>
        <w:t>43</w:t>
      </w:r>
      <w:r>
        <w:rPr>
          <w:rFonts w:eastAsia="Times New Roman"/>
          <w:lang w:eastAsia="en-US"/>
        </w:rPr>
        <w:t xml:space="preserve"> captures the outcome of the SA1 Rel-19 study FS_</w:t>
      </w:r>
      <w:r>
        <w:rPr>
          <w:rFonts w:hint="default"/>
          <w:lang w:val="en-US" w:eastAsia="zh-CN"/>
        </w:rPr>
        <w:t>UAV_Ph3</w:t>
      </w:r>
      <w:r>
        <w:rPr>
          <w:rFonts w:eastAsia="Times New Roman"/>
          <w:lang w:eastAsia="en-US"/>
        </w:rPr>
        <w:t xml:space="preserve">, aiming at </w:t>
      </w:r>
      <w:r>
        <w:rPr>
          <w:lang w:eastAsia="zh-CN"/>
        </w:rPr>
        <w:t xml:space="preserve">identifying </w:t>
      </w:r>
      <w:r>
        <w:rPr>
          <w:rFonts w:hint="eastAsia"/>
          <w:lang w:eastAsia="zh-CN"/>
        </w:rPr>
        <w:t>additional use cases of UAV and identifies potential requirements to improve 5G system</w:t>
      </w:r>
      <w:r>
        <w:rPr>
          <w:rFonts w:hint="default"/>
          <w:lang w:val="en-US" w:eastAsia="zh-CN"/>
        </w:rPr>
        <w:t>'</w:t>
      </w:r>
      <w:r>
        <w:rPr>
          <w:rFonts w:hint="eastAsia"/>
          <w:lang w:eastAsia="zh-CN"/>
        </w:rPr>
        <w:t>s support of UAV applications, drone operations and management</w:t>
      </w:r>
      <w:r>
        <w:rPr>
          <w:lang w:eastAsia="ko-KR"/>
        </w:rPr>
        <w:t>.</w:t>
      </w:r>
      <w:r>
        <w:rPr>
          <w:rFonts w:hint="eastAsia"/>
          <w:lang w:val="en-US" w:eastAsia="zh-CN"/>
        </w:rPr>
        <w:t xml:space="preserve"> </w:t>
      </w:r>
    </w:p>
    <w:p>
      <w:pPr>
        <w:rPr>
          <w:lang w:eastAsia="ko-KR"/>
        </w:rPr>
      </w:pPr>
      <w:r>
        <w:rPr>
          <w:rFonts w:hint="eastAsia"/>
          <w:lang w:val="en-US" w:eastAsia="zh-CN"/>
        </w:rPr>
        <w:t xml:space="preserve">Use cases involve </w:t>
      </w:r>
      <w:r>
        <w:rPr>
          <w:rFonts w:hint="eastAsia" w:cs="Arial"/>
          <w:bCs/>
        </w:rPr>
        <w:t>UAV detection</w:t>
      </w:r>
      <w:r>
        <w:rPr>
          <w:rFonts w:cs="Arial"/>
          <w:bCs/>
        </w:rPr>
        <w:t xml:space="preserve">, </w:t>
      </w:r>
      <w:r>
        <w:rPr>
          <w:rFonts w:hint="eastAsia"/>
        </w:rPr>
        <w:t>supporting UAV pre-flight preparation</w:t>
      </w:r>
      <w:r>
        <w:t xml:space="preserve">, </w:t>
      </w:r>
      <w:r>
        <w:rPr>
          <w:rFonts w:hint="eastAsia"/>
        </w:rPr>
        <w:t>Geofencing for Visual Line-of-Sight UAV missions</w:t>
      </w:r>
      <w:r>
        <w:t xml:space="preserve"> scenario, </w:t>
      </w:r>
      <w:r>
        <w:rPr>
          <w:rFonts w:hint="eastAsia"/>
        </w:rPr>
        <w:t>network-assisted UAV DAA</w:t>
      </w:r>
      <w:r>
        <w:t xml:space="preserve">. </w:t>
      </w:r>
      <w:r>
        <w:rPr>
          <w:rFonts w:hint="eastAsia" w:cs="Arial"/>
          <w:bCs/>
        </w:rPr>
        <w:t>3GPP network as an information source to the UTM</w:t>
      </w:r>
      <w:r>
        <w:rPr>
          <w:rFonts w:hint="default" w:cs="Arial"/>
          <w:bCs/>
          <w:lang w:val="en-US"/>
        </w:rPr>
        <w:t>,</w:t>
      </w:r>
      <w:r>
        <w:rPr>
          <w:lang w:val="en-US"/>
        </w:rPr>
        <w:t>s</w:t>
      </w:r>
      <w:r>
        <w:rPr>
          <w:rFonts w:hint="eastAsia"/>
        </w:rPr>
        <w:t xml:space="preserve">upporting UAV </w:t>
      </w:r>
      <w:r>
        <w:t>inflight operations</w:t>
      </w:r>
      <w:r>
        <w:rPr>
          <w:rFonts w:hint="eastAsia"/>
          <w:lang w:val="en-US" w:eastAsia="zh-CN"/>
        </w:rPr>
        <w:t>.</w:t>
      </w:r>
      <w:r>
        <w:rPr>
          <w:lang w:eastAsia="ko-KR"/>
        </w:rPr>
        <w:t xml:space="preserve"> 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Requirements in</w:t>
      </w:r>
      <w:r>
        <w:rPr>
          <w:highlight w:val="none"/>
          <w:lang w:val="en-US" w:eastAsia="zh-CN"/>
        </w:rPr>
        <w:t xml:space="preserve">volves </w:t>
      </w:r>
      <w:r>
        <w:rPr>
          <w:rFonts w:hint="eastAsia"/>
          <w:highlight w:val="none"/>
        </w:rPr>
        <w:t xml:space="preserve">detect a connected UE </w:t>
      </w:r>
      <w:r>
        <w:rPr>
          <w:rFonts w:hint="default"/>
          <w:highlight w:val="none"/>
          <w:lang w:val="en-US"/>
        </w:rPr>
        <w:t>a</w:t>
      </w:r>
      <w:r>
        <w:rPr>
          <w:rFonts w:hint="eastAsia"/>
          <w:highlight w:val="none"/>
        </w:rPr>
        <w:t>s airborne</w:t>
      </w:r>
      <w:r>
        <w:rPr>
          <w:highlight w:val="none"/>
        </w:rPr>
        <w:t xml:space="preserve">, </w:t>
      </w:r>
      <w:r>
        <w:rPr>
          <w:rFonts w:hint="eastAsia"/>
          <w:highlight w:val="none"/>
        </w:rPr>
        <w:t>monitor and predict network condition (e.g. bitrate, latency, reliability) along the UAV continuous geographic path</w:t>
      </w:r>
      <w:r>
        <w:rPr>
          <w:highlight w:val="none"/>
          <w:lang w:val="en-US" w:eastAsia="zh-CN"/>
        </w:rPr>
        <w:t>.</w:t>
      </w:r>
    </w:p>
    <w:p>
      <w:pPr>
        <w:rPr>
          <w:rFonts w:eastAsia="Malgun Gothic"/>
          <w:lang w:eastAsia="ko-KR"/>
        </w:rPr>
      </w:pPr>
      <w:r>
        <w:rPr>
          <w:rFonts w:hint="eastAsia" w:eastAsia="Malgun Gothic"/>
          <w:lang w:eastAsia="ko-KR"/>
        </w:rPr>
        <w:t xml:space="preserve">The </w:t>
      </w:r>
      <w:r>
        <w:rPr>
          <w:rFonts w:eastAsia="Malgun Gothic"/>
          <w:lang w:eastAsia="ko-KR"/>
        </w:rPr>
        <w:t xml:space="preserve">attached </w:t>
      </w:r>
      <w:r>
        <w:rPr>
          <w:rFonts w:hint="eastAsia" w:eastAsia="Malgun Gothic"/>
          <w:lang w:eastAsia="ko-KR"/>
        </w:rPr>
        <w:t xml:space="preserve">TR </w:t>
      </w:r>
      <w:r>
        <w:rPr>
          <w:rFonts w:eastAsia="Malgun Gothic"/>
          <w:lang w:eastAsia="ko-KR"/>
        </w:rPr>
        <w:t>22.</w:t>
      </w:r>
      <w:r>
        <w:rPr>
          <w:rFonts w:hint="default" w:eastAsia="Malgun Gothic"/>
          <w:lang w:val="en-US" w:eastAsia="ko-KR"/>
        </w:rPr>
        <w:t>843</w:t>
      </w:r>
      <w:r>
        <w:rPr>
          <w:rFonts w:eastAsia="Malgun Gothic"/>
          <w:lang w:eastAsia="ko-KR"/>
        </w:rPr>
        <w:t xml:space="preserve"> </w:t>
      </w:r>
      <w:r>
        <w:rPr>
          <w:rFonts w:hint="eastAsia" w:eastAsia="Malgun Gothic"/>
          <w:lang w:eastAsia="ko-KR"/>
        </w:rPr>
        <w:t xml:space="preserve">is submitted for </w:t>
      </w:r>
      <w:r>
        <w:rPr>
          <w:rFonts w:eastAsia="Malgun Gothic"/>
          <w:lang w:eastAsia="ko-KR"/>
        </w:rPr>
        <w:t>information</w:t>
      </w:r>
      <w:r>
        <w:rPr>
          <w:rFonts w:hint="eastAsia" w:eastAsia="Malgun Gothic"/>
          <w:lang w:eastAsia="ko-KR"/>
        </w:rPr>
        <w:t>.</w:t>
      </w:r>
    </w:p>
    <w:p>
      <w:pPr>
        <w:rPr>
          <w:rFonts w:eastAsia="Malgun Gothic"/>
          <w:lang w:eastAsia="ko-KR"/>
        </w:rPr>
      </w:pPr>
    </w:p>
    <w:p>
      <w:pPr>
        <w:pBdr>
          <w:top w:val="single" w:color="auto" w:sz="4" w:space="1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Changes since last presentation to SA:</w:t>
      </w:r>
    </w:p>
    <w:p>
      <w:r>
        <w:t>Not presented before.</w:t>
      </w:r>
    </w:p>
    <w:p>
      <w:pPr>
        <w:rPr>
          <w:lang w:eastAsia="ko-KR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>
      <w:pPr>
        <w:rPr>
          <w:rFonts w:hint="eastAsia"/>
          <w:lang w:eastAsia="ko-KR"/>
        </w:rPr>
      </w:pPr>
      <w:r>
        <w:rPr>
          <w:rFonts w:hint="default"/>
          <w:lang w:val="en-US" w:eastAsia="zh-CN"/>
        </w:rPr>
        <w:t>T</w:t>
      </w:r>
      <w:r>
        <w:rPr>
          <w:lang w:val="en-US" w:eastAsia="zh-CN"/>
        </w:rPr>
        <w:t>he use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cases </w:t>
      </w:r>
      <w:r>
        <w:rPr>
          <w:rFonts w:hint="eastAsia"/>
          <w:lang w:val="en-US" w:eastAsia="zh-CN"/>
        </w:rPr>
        <w:t xml:space="preserve">have </w:t>
      </w:r>
      <w:r>
        <w:rPr>
          <w:rFonts w:hint="default"/>
          <w:lang w:val="en-US" w:eastAsia="zh-CN"/>
        </w:rPr>
        <w:t xml:space="preserve">been </w:t>
      </w:r>
      <w:r>
        <w:rPr>
          <w:lang w:val="en-US" w:eastAsia="zh-CN"/>
        </w:rPr>
        <w:t xml:space="preserve">completed. </w:t>
      </w:r>
      <w:r>
        <w:rPr>
          <w:rFonts w:hint="default"/>
          <w:lang w:val="en-US" w:eastAsia="zh-CN"/>
        </w:rPr>
        <w:t xml:space="preserve">And some </w:t>
      </w:r>
      <w:r>
        <w:rPr>
          <w:lang w:val="en-US" w:eastAsia="zh-CN"/>
        </w:rPr>
        <w:t>Potential Requirements</w:t>
      </w:r>
      <w:r>
        <w:rPr>
          <w:rFonts w:hint="default"/>
          <w:lang w:val="en-US" w:eastAsia="zh-CN"/>
        </w:rPr>
        <w:t xml:space="preserve"> with Editors' notes</w:t>
      </w:r>
      <w:r>
        <w:rPr>
          <w:lang w:val="en-US" w:eastAsia="zh-CN"/>
        </w:rPr>
        <w:t xml:space="preserve"> need to be to reviewed. Consolidated requirements need to be extracted from</w:t>
      </w:r>
      <w:r>
        <w:rPr>
          <w:rFonts w:hint="default"/>
          <w:lang w:val="en-US" w:eastAsia="zh-CN"/>
        </w:rPr>
        <w:t xml:space="preserve"> potential requirements</w:t>
      </w:r>
      <w:r>
        <w:rPr>
          <w:lang w:val="en-US" w:eastAsia="zh-CN"/>
        </w:rPr>
        <w:t xml:space="preserve"> </w:t>
      </w:r>
      <w:r>
        <w:rPr>
          <w:rFonts w:hint="default"/>
          <w:lang w:val="en-US" w:eastAsia="zh-CN"/>
        </w:rPr>
        <w:t>of</w:t>
      </w:r>
      <w:r>
        <w:rPr>
          <w:lang w:val="en-US" w:eastAsia="zh-CN"/>
        </w:rPr>
        <w:t xml:space="preserve"> </w:t>
      </w:r>
      <w:r>
        <w:rPr>
          <w:rFonts w:hint="default"/>
          <w:lang w:val="en-US" w:eastAsia="zh-CN"/>
        </w:rPr>
        <w:t>agreed</w:t>
      </w:r>
      <w:r>
        <w:rPr>
          <w:lang w:val="en-US" w:eastAsia="zh-CN"/>
        </w:rPr>
        <w:t xml:space="preserve"> use cases.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>
      <w:pPr>
        <w:rPr>
          <w:lang w:eastAsia="ko-KR"/>
        </w:rPr>
      </w:pPr>
      <w:r>
        <w:rPr>
          <w:lang w:eastAsia="ko-KR"/>
        </w:rPr>
        <w:t>None</w:t>
      </w:r>
    </w:p>
    <w:p>
      <w:pPr>
        <w:rPr>
          <w:lang w:eastAsia="ko-KR"/>
        </w:rPr>
      </w:pPr>
    </w:p>
    <w:p>
      <w:pPr>
        <w:tabs>
          <w:tab w:val="left" w:pos="3119"/>
        </w:tabs>
        <w:rPr>
          <w:rFonts w:eastAsia="Malgun Gothic"/>
          <w:sz w:val="24"/>
          <w:lang w:eastAsia="ko-KR"/>
        </w:rPr>
      </w:pPr>
    </w:p>
    <w:p>
      <w:pPr>
        <w:tabs>
          <w:tab w:val="left" w:pos="3119"/>
        </w:tabs>
        <w:rPr>
          <w:b/>
          <w:sz w:val="24"/>
        </w:rPr>
      </w:pP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AED"/>
    <w:rsid w:val="00017ADE"/>
    <w:rsid w:val="00017B53"/>
    <w:rsid w:val="0002054D"/>
    <w:rsid w:val="00026949"/>
    <w:rsid w:val="00033735"/>
    <w:rsid w:val="00044EF2"/>
    <w:rsid w:val="000463C7"/>
    <w:rsid w:val="00052A9F"/>
    <w:rsid w:val="00060D3B"/>
    <w:rsid w:val="00066351"/>
    <w:rsid w:val="000664A2"/>
    <w:rsid w:val="00083EC4"/>
    <w:rsid w:val="00087A49"/>
    <w:rsid w:val="000B55D9"/>
    <w:rsid w:val="000B5AD3"/>
    <w:rsid w:val="000C1105"/>
    <w:rsid w:val="000C4F12"/>
    <w:rsid w:val="000C55A7"/>
    <w:rsid w:val="000D2C2F"/>
    <w:rsid w:val="000E40DE"/>
    <w:rsid w:val="0012510E"/>
    <w:rsid w:val="00144D0C"/>
    <w:rsid w:val="00145ACE"/>
    <w:rsid w:val="00147057"/>
    <w:rsid w:val="0017055D"/>
    <w:rsid w:val="001821AF"/>
    <w:rsid w:val="00194AED"/>
    <w:rsid w:val="00195091"/>
    <w:rsid w:val="00195137"/>
    <w:rsid w:val="001A024B"/>
    <w:rsid w:val="001A2865"/>
    <w:rsid w:val="001A6E59"/>
    <w:rsid w:val="001B30C4"/>
    <w:rsid w:val="001B3F39"/>
    <w:rsid w:val="001D0F15"/>
    <w:rsid w:val="00201F99"/>
    <w:rsid w:val="002029DA"/>
    <w:rsid w:val="0021433D"/>
    <w:rsid w:val="00236EB0"/>
    <w:rsid w:val="002439E2"/>
    <w:rsid w:val="00245118"/>
    <w:rsid w:val="00250AE6"/>
    <w:rsid w:val="00254C4D"/>
    <w:rsid w:val="00283E44"/>
    <w:rsid w:val="00285D01"/>
    <w:rsid w:val="00286370"/>
    <w:rsid w:val="0028780C"/>
    <w:rsid w:val="002A5E63"/>
    <w:rsid w:val="002C30EC"/>
    <w:rsid w:val="002D0DF2"/>
    <w:rsid w:val="002E17F5"/>
    <w:rsid w:val="002F4BB0"/>
    <w:rsid w:val="003151A0"/>
    <w:rsid w:val="0033399F"/>
    <w:rsid w:val="0033674E"/>
    <w:rsid w:val="003375EA"/>
    <w:rsid w:val="00350E8F"/>
    <w:rsid w:val="003618A5"/>
    <w:rsid w:val="00372FE2"/>
    <w:rsid w:val="003755ED"/>
    <w:rsid w:val="00396046"/>
    <w:rsid w:val="003A2C4B"/>
    <w:rsid w:val="003B0668"/>
    <w:rsid w:val="003D0105"/>
    <w:rsid w:val="003E28B7"/>
    <w:rsid w:val="003E7C52"/>
    <w:rsid w:val="003F2B3D"/>
    <w:rsid w:val="004100DC"/>
    <w:rsid w:val="00411165"/>
    <w:rsid w:val="00414B20"/>
    <w:rsid w:val="00414FE8"/>
    <w:rsid w:val="00415B54"/>
    <w:rsid w:val="00416C96"/>
    <w:rsid w:val="0044405F"/>
    <w:rsid w:val="00445CD0"/>
    <w:rsid w:val="00481824"/>
    <w:rsid w:val="004903E6"/>
    <w:rsid w:val="004A6E6C"/>
    <w:rsid w:val="004B16F9"/>
    <w:rsid w:val="004B2768"/>
    <w:rsid w:val="005036CD"/>
    <w:rsid w:val="00505D7C"/>
    <w:rsid w:val="00506815"/>
    <w:rsid w:val="0050706F"/>
    <w:rsid w:val="0052677A"/>
    <w:rsid w:val="00560154"/>
    <w:rsid w:val="00562912"/>
    <w:rsid w:val="00582700"/>
    <w:rsid w:val="00583763"/>
    <w:rsid w:val="005C55D2"/>
    <w:rsid w:val="005D590F"/>
    <w:rsid w:val="005E4574"/>
    <w:rsid w:val="005F3DDF"/>
    <w:rsid w:val="005F4366"/>
    <w:rsid w:val="006214D6"/>
    <w:rsid w:val="006221CC"/>
    <w:rsid w:val="00623F79"/>
    <w:rsid w:val="00626D3E"/>
    <w:rsid w:val="00652B69"/>
    <w:rsid w:val="00656C15"/>
    <w:rsid w:val="00664D5E"/>
    <w:rsid w:val="00682F10"/>
    <w:rsid w:val="0068730E"/>
    <w:rsid w:val="00692218"/>
    <w:rsid w:val="0069566A"/>
    <w:rsid w:val="006B22EA"/>
    <w:rsid w:val="006C1CC8"/>
    <w:rsid w:val="006F5E0F"/>
    <w:rsid w:val="007008ED"/>
    <w:rsid w:val="00715BD3"/>
    <w:rsid w:val="00723715"/>
    <w:rsid w:val="00727DF7"/>
    <w:rsid w:val="00731783"/>
    <w:rsid w:val="007834BF"/>
    <w:rsid w:val="00785D23"/>
    <w:rsid w:val="007938DF"/>
    <w:rsid w:val="007D0F79"/>
    <w:rsid w:val="007D21C8"/>
    <w:rsid w:val="007E3F5C"/>
    <w:rsid w:val="007F3FAA"/>
    <w:rsid w:val="00826752"/>
    <w:rsid w:val="008526A6"/>
    <w:rsid w:val="0087494C"/>
    <w:rsid w:val="008839AE"/>
    <w:rsid w:val="008B176E"/>
    <w:rsid w:val="008B1D39"/>
    <w:rsid w:val="008C4334"/>
    <w:rsid w:val="008C4898"/>
    <w:rsid w:val="008E1159"/>
    <w:rsid w:val="008F096F"/>
    <w:rsid w:val="00933B01"/>
    <w:rsid w:val="00946A73"/>
    <w:rsid w:val="00947142"/>
    <w:rsid w:val="00953C68"/>
    <w:rsid w:val="00956893"/>
    <w:rsid w:val="00967F02"/>
    <w:rsid w:val="009705AA"/>
    <w:rsid w:val="009A12B8"/>
    <w:rsid w:val="009A6D60"/>
    <w:rsid w:val="009B3E21"/>
    <w:rsid w:val="009B4B83"/>
    <w:rsid w:val="009B5FB9"/>
    <w:rsid w:val="009F2E35"/>
    <w:rsid w:val="00A00EE5"/>
    <w:rsid w:val="00A13C46"/>
    <w:rsid w:val="00A24034"/>
    <w:rsid w:val="00A256A4"/>
    <w:rsid w:val="00A32FA9"/>
    <w:rsid w:val="00A40C83"/>
    <w:rsid w:val="00A4151A"/>
    <w:rsid w:val="00A42145"/>
    <w:rsid w:val="00A45102"/>
    <w:rsid w:val="00A50C41"/>
    <w:rsid w:val="00A52A4B"/>
    <w:rsid w:val="00A55D5B"/>
    <w:rsid w:val="00A90E0F"/>
    <w:rsid w:val="00AA3E03"/>
    <w:rsid w:val="00AB05BC"/>
    <w:rsid w:val="00AB3CD7"/>
    <w:rsid w:val="00AC3E38"/>
    <w:rsid w:val="00AD0BF8"/>
    <w:rsid w:val="00AE14C4"/>
    <w:rsid w:val="00AF034E"/>
    <w:rsid w:val="00B2166D"/>
    <w:rsid w:val="00B34851"/>
    <w:rsid w:val="00B44067"/>
    <w:rsid w:val="00B7281E"/>
    <w:rsid w:val="00B95FB0"/>
    <w:rsid w:val="00BC2BEA"/>
    <w:rsid w:val="00BC3203"/>
    <w:rsid w:val="00BD6AF7"/>
    <w:rsid w:val="00BF2149"/>
    <w:rsid w:val="00BF7038"/>
    <w:rsid w:val="00C0728C"/>
    <w:rsid w:val="00C12156"/>
    <w:rsid w:val="00C12F42"/>
    <w:rsid w:val="00C14E32"/>
    <w:rsid w:val="00C360ED"/>
    <w:rsid w:val="00C42EFE"/>
    <w:rsid w:val="00C7419D"/>
    <w:rsid w:val="00C91227"/>
    <w:rsid w:val="00C91F6D"/>
    <w:rsid w:val="00CA17F6"/>
    <w:rsid w:val="00CB0151"/>
    <w:rsid w:val="00CB308D"/>
    <w:rsid w:val="00CB7D58"/>
    <w:rsid w:val="00CC14E6"/>
    <w:rsid w:val="00CC1E7F"/>
    <w:rsid w:val="00CD042C"/>
    <w:rsid w:val="00CE6FAA"/>
    <w:rsid w:val="00D16BB4"/>
    <w:rsid w:val="00D17160"/>
    <w:rsid w:val="00D23342"/>
    <w:rsid w:val="00D31903"/>
    <w:rsid w:val="00D55950"/>
    <w:rsid w:val="00D65EFE"/>
    <w:rsid w:val="00D665BD"/>
    <w:rsid w:val="00DC61E9"/>
    <w:rsid w:val="00DD523C"/>
    <w:rsid w:val="00DE14E5"/>
    <w:rsid w:val="00DE6BBD"/>
    <w:rsid w:val="00E02045"/>
    <w:rsid w:val="00E20027"/>
    <w:rsid w:val="00E366FA"/>
    <w:rsid w:val="00E40979"/>
    <w:rsid w:val="00E43771"/>
    <w:rsid w:val="00E52AE3"/>
    <w:rsid w:val="00E610EE"/>
    <w:rsid w:val="00E6419E"/>
    <w:rsid w:val="00E771DD"/>
    <w:rsid w:val="00E85826"/>
    <w:rsid w:val="00E969DF"/>
    <w:rsid w:val="00E96DDF"/>
    <w:rsid w:val="00EB6968"/>
    <w:rsid w:val="00EC069C"/>
    <w:rsid w:val="00EC295D"/>
    <w:rsid w:val="00EE28F2"/>
    <w:rsid w:val="00EE57FE"/>
    <w:rsid w:val="00F020F1"/>
    <w:rsid w:val="00F0753C"/>
    <w:rsid w:val="00F21713"/>
    <w:rsid w:val="00F2462A"/>
    <w:rsid w:val="00F36623"/>
    <w:rsid w:val="00F36A00"/>
    <w:rsid w:val="00F43EAE"/>
    <w:rsid w:val="00F62FBB"/>
    <w:rsid w:val="00F714A3"/>
    <w:rsid w:val="00F93087"/>
    <w:rsid w:val="00F96850"/>
    <w:rsid w:val="00FE631A"/>
    <w:rsid w:val="00FF485A"/>
    <w:rsid w:val="1B4666B0"/>
    <w:rsid w:val="1F911659"/>
    <w:rsid w:val="21F8783C"/>
    <w:rsid w:val="27D10A34"/>
    <w:rsid w:val="2CE63C2C"/>
    <w:rsid w:val="39A23936"/>
    <w:rsid w:val="3E2C49FF"/>
    <w:rsid w:val="59F31E56"/>
    <w:rsid w:val="69223871"/>
    <w:rsid w:val="75893263"/>
    <w:rsid w:val="77E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qFormat/>
    <w:uiPriority w:val="0"/>
  </w:style>
  <w:style w:type="table" w:default="1" w:styleId="4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ind w:left="0" w:firstLine="0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ind w:left="0" w:firstLine="0"/>
    </w:pPr>
  </w:style>
  <w:style w:type="paragraph" w:styleId="28">
    <w:name w:val="annotation text"/>
    <w:basedOn w:val="1"/>
    <w:semiHidden/>
    <w:qFormat/>
    <w:uiPriority w:val="0"/>
    <w:rPr>
      <w:lang w:eastAsia="en-US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45"/>
    <w:qFormat/>
    <w:uiPriority w:val="0"/>
    <w:pPr>
      <w:spacing w:after="0"/>
    </w:pPr>
    <w:rPr>
      <w:rFonts w:ascii="Segoe UI" w:hAnsi="Segoe UI"/>
      <w:sz w:val="18"/>
      <w:szCs w:val="18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Hyperlink"/>
    <w:qFormat/>
    <w:uiPriority w:val="0"/>
    <w:rPr>
      <w:color w:val="0000FF"/>
      <w:u w:val="single"/>
    </w:rPr>
  </w:style>
  <w:style w:type="character" w:styleId="43">
    <w:name w:val="annotation reference"/>
    <w:semiHidden/>
    <w:qFormat/>
    <w:uiPriority w:val="0"/>
    <w:rPr>
      <w:sz w:val="16"/>
    </w:rPr>
  </w:style>
  <w:style w:type="character" w:styleId="44">
    <w:name w:val="footnote reference"/>
    <w:semiHidden/>
    <w:qFormat/>
    <w:uiPriority w:val="0"/>
    <w:rPr>
      <w:b/>
      <w:position w:val="6"/>
      <w:sz w:val="16"/>
    </w:rPr>
  </w:style>
  <w:style w:type="character" w:customStyle="1" w:styleId="45">
    <w:name w:val="批注框文本 字符"/>
    <w:link w:val="31"/>
    <w:qFormat/>
    <w:uiPriority w:val="0"/>
    <w:rPr>
      <w:rFonts w:ascii="Segoe UI" w:hAnsi="Segoe UI" w:cs="Segoe UI"/>
      <w:sz w:val="18"/>
      <w:szCs w:val="18"/>
      <w:lang w:val="en-GB" w:eastAsia="ja-JP"/>
    </w:rPr>
  </w:style>
  <w:style w:type="paragraph" w:customStyle="1" w:styleId="4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ja-JP" w:bidi="ar-SA"/>
    </w:rPr>
  </w:style>
  <w:style w:type="paragraph" w:customStyle="1" w:styleId="4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ja-JP" w:bidi="ar-SA"/>
    </w:rPr>
  </w:style>
  <w:style w:type="paragraph" w:customStyle="1" w:styleId="48">
    <w:name w:val="TT"/>
    <w:basedOn w:val="2"/>
    <w:next w:val="1"/>
    <w:qFormat/>
    <w:uiPriority w:val="0"/>
    <w:pPr>
      <w:outlineLvl w:val="9"/>
    </w:pPr>
  </w:style>
  <w:style w:type="paragraph" w:customStyle="1" w:styleId="49">
    <w:name w:val="TAH"/>
    <w:basedOn w:val="50"/>
    <w:qFormat/>
    <w:uiPriority w:val="0"/>
    <w:rPr>
      <w:b/>
    </w:rPr>
  </w:style>
  <w:style w:type="paragraph" w:customStyle="1" w:styleId="50">
    <w:name w:val="TAC"/>
    <w:basedOn w:val="51"/>
    <w:qFormat/>
    <w:uiPriority w:val="0"/>
    <w:pPr>
      <w:jc w:val="center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F"/>
    <w:basedOn w:val="53"/>
    <w:qFormat/>
    <w:uiPriority w:val="0"/>
    <w:pPr>
      <w:keepNext w:val="0"/>
      <w:spacing w:before="0" w:after="240"/>
    </w:pPr>
  </w:style>
  <w:style w:type="paragraph" w:customStyle="1" w:styleId="5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4">
    <w:name w:val="NO"/>
    <w:basedOn w:val="1"/>
    <w:qFormat/>
    <w:uiPriority w:val="0"/>
    <w:pPr>
      <w:keepLines/>
      <w:ind w:left="1135" w:hanging="851"/>
    </w:pPr>
  </w:style>
  <w:style w:type="paragraph" w:customStyle="1" w:styleId="55">
    <w:name w:val="EX"/>
    <w:basedOn w:val="1"/>
    <w:qFormat/>
    <w:uiPriority w:val="0"/>
    <w:pPr>
      <w:keepLines/>
      <w:ind w:left="1702" w:hanging="1418"/>
    </w:pPr>
  </w:style>
  <w:style w:type="paragraph" w:customStyle="1" w:styleId="56">
    <w:name w:val="FP"/>
    <w:basedOn w:val="1"/>
    <w:qFormat/>
    <w:uiPriority w:val="0"/>
    <w:pPr>
      <w:spacing w:after="0"/>
    </w:pPr>
  </w:style>
  <w:style w:type="paragraph" w:customStyle="1" w:styleId="57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ja-JP" w:bidi="ar-SA"/>
    </w:rPr>
  </w:style>
  <w:style w:type="paragraph" w:customStyle="1" w:styleId="58">
    <w:name w:val="NW"/>
    <w:basedOn w:val="54"/>
    <w:qFormat/>
    <w:uiPriority w:val="0"/>
    <w:pPr>
      <w:spacing w:after="0"/>
    </w:pPr>
  </w:style>
  <w:style w:type="paragraph" w:customStyle="1" w:styleId="59">
    <w:name w:val="EW"/>
    <w:basedOn w:val="55"/>
    <w:qFormat/>
    <w:uiPriority w:val="0"/>
    <w:pPr>
      <w:spacing w:after="0"/>
    </w:pPr>
  </w:style>
  <w:style w:type="paragraph" w:customStyle="1" w:styleId="6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61">
    <w:name w:val="NF"/>
    <w:basedOn w:val="5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ja-JP" w:bidi="ar-SA"/>
    </w:rPr>
  </w:style>
  <w:style w:type="paragraph" w:customStyle="1" w:styleId="63">
    <w:name w:val="TAR"/>
    <w:basedOn w:val="51"/>
    <w:qFormat/>
    <w:uiPriority w:val="0"/>
    <w:pPr>
      <w:jc w:val="right"/>
    </w:pPr>
  </w:style>
  <w:style w:type="paragraph" w:customStyle="1" w:styleId="64">
    <w:name w:val="TAN"/>
    <w:basedOn w:val="51"/>
    <w:qFormat/>
    <w:uiPriority w:val="0"/>
    <w:pPr>
      <w:ind w:left="851" w:hanging="851"/>
    </w:pPr>
  </w:style>
  <w:style w:type="paragraph" w:customStyle="1" w:styleId="6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ja-JP" w:bidi="ar-SA"/>
    </w:rPr>
  </w:style>
  <w:style w:type="paragraph" w:customStyle="1" w:styleId="6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ja-JP" w:bidi="ar-SA"/>
    </w:rPr>
  </w:style>
  <w:style w:type="paragraph" w:customStyle="1" w:styleId="6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ja-JP" w:bidi="ar-SA"/>
    </w:rPr>
  </w:style>
  <w:style w:type="paragraph" w:customStyle="1" w:styleId="6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ja-JP" w:bidi="ar-SA"/>
    </w:rPr>
  </w:style>
  <w:style w:type="paragraph" w:customStyle="1" w:styleId="69">
    <w:name w:val="ZV"/>
    <w:basedOn w:val="68"/>
    <w:qFormat/>
    <w:uiPriority w:val="0"/>
    <w:pPr>
      <w:framePr w:y="16161"/>
    </w:pPr>
  </w:style>
  <w:style w:type="character" w:customStyle="1" w:styleId="70">
    <w:name w:val="ZGSM"/>
    <w:qFormat/>
    <w:uiPriority w:val="0"/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ja-JP" w:bidi="ar-SA"/>
    </w:rPr>
  </w:style>
  <w:style w:type="paragraph" w:customStyle="1" w:styleId="72">
    <w:name w:val="Editor's Note"/>
    <w:basedOn w:val="54"/>
    <w:qFormat/>
    <w:uiPriority w:val="0"/>
    <w:rPr>
      <w:color w:val="FF0000"/>
    </w:rPr>
  </w:style>
  <w:style w:type="paragraph" w:customStyle="1" w:styleId="73">
    <w:name w:val="B1"/>
    <w:basedOn w:val="14"/>
    <w:qFormat/>
    <w:uiPriority w:val="0"/>
  </w:style>
  <w:style w:type="paragraph" w:customStyle="1" w:styleId="74">
    <w:name w:val="B2"/>
    <w:basedOn w:val="13"/>
    <w:qFormat/>
    <w:uiPriority w:val="0"/>
  </w:style>
  <w:style w:type="paragraph" w:customStyle="1" w:styleId="75">
    <w:name w:val="B3"/>
    <w:basedOn w:val="12"/>
    <w:qFormat/>
    <w:uiPriority w:val="0"/>
  </w:style>
  <w:style w:type="paragraph" w:customStyle="1" w:styleId="76">
    <w:name w:val="B4"/>
    <w:basedOn w:val="36"/>
    <w:qFormat/>
    <w:uiPriority w:val="0"/>
  </w:style>
  <w:style w:type="paragraph" w:customStyle="1" w:styleId="77">
    <w:name w:val="B5"/>
    <w:basedOn w:val="35"/>
    <w:qFormat/>
    <w:uiPriority w:val="0"/>
  </w:style>
  <w:style w:type="paragraph" w:customStyle="1" w:styleId="78">
    <w:name w:val="ZTD"/>
    <w:basedOn w:val="66"/>
    <w:qFormat/>
    <w:uiPriority w:val="0"/>
    <w:pPr>
      <w:framePr w:hRule="auto" w:y="852"/>
    </w:pPr>
    <w:rPr>
      <w:i w:val="0"/>
      <w:sz w:val="40"/>
    </w:rPr>
  </w:style>
  <w:style w:type="paragraph" w:customStyle="1" w:styleId="79">
    <w:name w:val="Default Paragraph Font Para Char Char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Guidance"/>
    <w:basedOn w:val="1"/>
    <w:qFormat/>
    <w:uiPriority w:val="0"/>
    <w:rPr>
      <w:i/>
      <w:color w:val="0000FF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CC\Staff\Pope\3GPP\TSG_SA\TSG_SA\Templates\Presentation%20of%20Spec%20to%20TSG%20or%20WG%20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Presentation of Spec to TSG or WG Template</Template>
  <Pages>1</Pages>
  <Words>194</Words>
  <Characters>1194</Characters>
  <Lines>9</Lines>
  <Paragraphs>2</Paragraphs>
  <TotalTime>10</TotalTime>
  <ScaleCrop>false</ScaleCrop>
  <LinksUpToDate>false</LinksUpToDate>
  <CharactersWithSpaces>1386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2023-02-10T05:47:00Z</dcterms:created>
  <dc:creator>Maurice Pope</dc:creator>
  <dc:description>Template for presentation of Specifications to TSGs and WGs</dc:description>
  <cp:lastModifiedBy>CMCC01</cp:lastModifiedBy>
  <dcterms:modified xsi:type="dcterms:W3CDTF">2023-02-10T11:30:40Z</dcterms:modified>
  <dc:title>Presentation to: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-120813134</vt:r8>
  </property>
  <property fmtid="{D5CDD505-2E9C-101B-9397-08002B2CF9AE}" pid="3" name="_NewReviewCycle">
    <vt:lpwstr/>
  </property>
  <property fmtid="{D5CDD505-2E9C-101B-9397-08002B2CF9AE}" pid="4" name="_EmailSubject">
    <vt:lpwstr>TR 22.885 v0.3.0 (FS_V2XLTE) cover sheet for email approval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ReviewingToolsShownOnce">
    <vt:lpwstr/>
  </property>
  <property fmtid="{D5CDD505-2E9C-101B-9397-08002B2CF9AE}" pid="8" name="KSOProductBuildVer">
    <vt:lpwstr>2052-11.8.2.10912</vt:lpwstr>
  </property>
  <property fmtid="{D5CDD505-2E9C-101B-9397-08002B2CF9AE}" pid="9" name="ICV">
    <vt:lpwstr>0CD20C2C03044EFA8954912783022C4B</vt:lpwstr>
  </property>
</Properties>
</file>